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snapToGrid/>
        <w:spacing w:line="540" w:lineRule="exact"/>
        <w:ind w:firstLine="0" w:firstLineChars="0"/>
        <w:jc w:val="center"/>
        <w:textAlignment w:val="auto"/>
        <w:rPr>
          <w:rFonts w:hint="eastAsia" w:ascii="方正小标宋简体" w:hAnsi="方正小标宋简体" w:eastAsia="方正小标宋简体" w:cs="方正小标宋简体"/>
          <w:kern w:val="2"/>
          <w:sz w:val="44"/>
          <w:szCs w:val="44"/>
        </w:rPr>
      </w:pPr>
      <w:bookmarkStart w:id="0" w:name="_GoBack"/>
      <w:bookmarkEnd w:id="0"/>
      <w:r>
        <w:rPr>
          <w:rFonts w:hint="eastAsia" w:ascii="方正小标宋简体" w:hAnsi="方正小标宋简体" w:eastAsia="方正小标宋简体" w:cs="方正小标宋简体"/>
          <w:kern w:val="2"/>
          <w:sz w:val="44"/>
          <w:szCs w:val="44"/>
        </w:rPr>
        <w:t>印发《关于深入开展“</w:t>
      </w:r>
      <w:r>
        <w:rPr>
          <w:rFonts w:hint="eastAsia" w:ascii="方正小标宋简体" w:hAnsi="方正小标宋简体" w:eastAsia="方正小标宋简体" w:cs="方正小标宋简体"/>
          <w:kern w:val="2"/>
          <w:sz w:val="44"/>
          <w:szCs w:val="44"/>
          <w:lang w:eastAsia="zh-CN"/>
        </w:rPr>
        <w:t>红色教育进学院</w:t>
      </w:r>
      <w:r>
        <w:rPr>
          <w:rFonts w:hint="eastAsia" w:ascii="方正小标宋简体" w:hAnsi="方正小标宋简体" w:eastAsia="方正小标宋简体" w:cs="方正小标宋简体"/>
          <w:kern w:val="2"/>
          <w:sz w:val="44"/>
          <w:szCs w:val="44"/>
        </w:rPr>
        <w:t>”学习活动的实施方案》的通知</w:t>
      </w:r>
    </w:p>
    <w:p>
      <w:pPr>
        <w:keepNext w:val="0"/>
        <w:keepLines w:val="0"/>
        <w:pageBreakBefore w:val="0"/>
        <w:widowControl w:val="0"/>
        <w:kinsoku/>
        <w:wordWrap/>
        <w:overflowPunct/>
        <w:topLinePunct w:val="0"/>
        <w:autoSpaceDN/>
        <w:bidi w:val="0"/>
        <w:adjustRightInd/>
        <w:snapToGrid/>
        <w:spacing w:line="540" w:lineRule="exact"/>
        <w:ind w:firstLine="0" w:firstLineChars="0"/>
        <w:jc w:val="both"/>
        <w:textAlignment w:val="auto"/>
        <w:rPr>
          <w:rFonts w:hint="eastAsia" w:ascii="仿宋_GB2312" w:hAnsi="仿宋_GB2312" w:eastAsia="仿宋_GB2312" w:cs="仿宋_GB2312"/>
          <w:kern w:val="2"/>
          <w:sz w:val="32"/>
          <w:szCs w:val="32"/>
        </w:rPr>
      </w:pPr>
    </w:p>
    <w:p>
      <w:pPr>
        <w:keepNext w:val="0"/>
        <w:keepLines w:val="0"/>
        <w:pageBreakBefore w:val="0"/>
        <w:widowControl w:val="0"/>
        <w:kinsoku/>
        <w:wordWrap/>
        <w:overflowPunct/>
        <w:topLinePunct w:val="0"/>
        <w:autoSpaceDE w:val="0"/>
        <w:autoSpaceDN/>
        <w:bidi w:val="0"/>
        <w:adjustRightInd/>
        <w:snapToGrid/>
        <w:spacing w:line="540" w:lineRule="exact"/>
        <w:ind w:firstLine="0" w:firstLineChars="0"/>
        <w:jc w:val="both"/>
        <w:textAlignment w:val="auto"/>
        <w:rPr>
          <w:rFonts w:hint="eastAsia" w:ascii="仿宋_GB2312" w:hAnsi="Calibri" w:eastAsia="仿宋_GB2312" w:cs="宋体"/>
          <w:color w:val="000000" w:themeColor="text1"/>
          <w:spacing w:val="0"/>
          <w:kern w:val="2"/>
          <w:sz w:val="32"/>
          <w:szCs w:val="32"/>
          <w14:textFill>
            <w14:solidFill>
              <w14:schemeClr w14:val="tx1"/>
            </w14:solidFill>
          </w14:textFill>
        </w:rPr>
      </w:pPr>
      <w:r>
        <w:rPr>
          <w:rFonts w:hint="eastAsia" w:ascii="仿宋_GB2312" w:hAnsi="Calibri" w:eastAsia="仿宋_GB2312" w:cs="宋体"/>
          <w:color w:val="000000" w:themeColor="text1"/>
          <w:spacing w:val="0"/>
          <w:kern w:val="2"/>
          <w:sz w:val="32"/>
          <w:szCs w:val="32"/>
          <w:lang w:val="en-US" w:eastAsia="zh-CN"/>
          <w14:textFill>
            <w14:solidFill>
              <w14:schemeClr w14:val="tx1"/>
            </w14:solidFill>
          </w14:textFill>
        </w:rPr>
        <w:t>各党支部</w:t>
      </w:r>
      <w:r>
        <w:rPr>
          <w:rFonts w:hint="eastAsia" w:ascii="仿宋_GB2312" w:hAnsi="Calibri" w:eastAsia="仿宋_GB2312" w:cs="宋体"/>
          <w:color w:val="000000" w:themeColor="text1"/>
          <w:spacing w:val="0"/>
          <w:kern w:val="2"/>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jc w:val="both"/>
        <w:textAlignment w:val="auto"/>
        <w:rPr>
          <w:rFonts w:hint="eastAsia" w:ascii="仿宋_GB2312" w:hAnsi="Calibri" w:eastAsia="仿宋_GB2312" w:cs="宋体"/>
          <w:color w:val="000000" w:themeColor="text1"/>
          <w:spacing w:val="0"/>
          <w:kern w:val="2"/>
          <w:sz w:val="32"/>
          <w:szCs w:val="32"/>
          <w:lang w:eastAsia="zh-CN"/>
          <w14:textFill>
            <w14:solidFill>
              <w14:schemeClr w14:val="tx1"/>
            </w14:solidFill>
          </w14:textFill>
        </w:rPr>
      </w:pPr>
      <w:r>
        <w:rPr>
          <w:rFonts w:hint="eastAsia" w:ascii="仿宋_GB2312" w:hAnsi="Calibri" w:eastAsia="仿宋_GB2312" w:cs="宋体"/>
          <w:color w:val="000000" w:themeColor="text1"/>
          <w:spacing w:val="0"/>
          <w:kern w:val="2"/>
          <w:sz w:val="32"/>
          <w:szCs w:val="32"/>
          <w:lang w:eastAsia="zh-CN"/>
          <w14:textFill>
            <w14:solidFill>
              <w14:schemeClr w14:val="tx1"/>
            </w14:solidFill>
          </w14:textFill>
        </w:rPr>
        <w:t>现将《关于深入开展“</w:t>
      </w:r>
      <w:r>
        <w:rPr>
          <w:rFonts w:hint="eastAsia" w:ascii="仿宋_GB2312" w:hAnsi="Calibri" w:cs="宋体"/>
          <w:color w:val="000000" w:themeColor="text1"/>
          <w:spacing w:val="0"/>
          <w:kern w:val="2"/>
          <w:sz w:val="32"/>
          <w:szCs w:val="32"/>
          <w:lang w:eastAsia="zh-CN"/>
          <w14:textFill>
            <w14:solidFill>
              <w14:schemeClr w14:val="tx1"/>
            </w14:solidFill>
          </w14:textFill>
        </w:rPr>
        <w:t>红色教育进学院</w:t>
      </w:r>
      <w:r>
        <w:rPr>
          <w:rFonts w:hint="eastAsia" w:ascii="仿宋_GB2312" w:hAnsi="Calibri" w:eastAsia="仿宋_GB2312" w:cs="宋体"/>
          <w:color w:val="000000" w:themeColor="text1"/>
          <w:spacing w:val="0"/>
          <w:kern w:val="2"/>
          <w:sz w:val="32"/>
          <w:szCs w:val="32"/>
          <w:lang w:eastAsia="zh-CN"/>
          <w14:textFill>
            <w14:solidFill>
              <w14:schemeClr w14:val="tx1"/>
            </w14:solidFill>
          </w14:textFill>
        </w:rPr>
        <w:t>”学习活动的实施方案》印发给你们，请结合自身实际，认真抓好落实。</w:t>
      </w:r>
    </w:p>
    <w:p>
      <w:pPr>
        <w:keepNext w:val="0"/>
        <w:keepLines w:val="0"/>
        <w:pageBreakBefore w:val="0"/>
        <w:widowControl w:val="0"/>
        <w:kinsoku/>
        <w:wordWrap/>
        <w:overflowPunct/>
        <w:topLinePunct w:val="0"/>
        <w:autoSpaceDN/>
        <w:bidi w:val="0"/>
        <w:adjustRightInd/>
        <w:snapToGrid/>
        <w:spacing w:line="540" w:lineRule="exact"/>
        <w:ind w:firstLine="640" w:firstLineChars="0"/>
        <w:jc w:val="both"/>
        <w:textAlignment w:val="auto"/>
        <w:rPr>
          <w:rFonts w:hint="eastAsia" w:ascii="仿宋_GB2312" w:hAnsi="仿宋_GB2312" w:eastAsia="仿宋_GB2312" w:cs="仿宋_GB2312"/>
          <w:kern w:val="2"/>
          <w:sz w:val="32"/>
          <w:szCs w:val="32"/>
        </w:rPr>
      </w:pPr>
    </w:p>
    <w:p>
      <w:pPr>
        <w:keepNext w:val="0"/>
        <w:keepLines w:val="0"/>
        <w:pageBreakBefore w:val="0"/>
        <w:widowControl w:val="0"/>
        <w:kinsoku/>
        <w:wordWrap/>
        <w:overflowPunct/>
        <w:topLinePunct w:val="0"/>
        <w:autoSpaceDN/>
        <w:bidi w:val="0"/>
        <w:adjustRightInd/>
        <w:snapToGrid/>
        <w:spacing w:line="540" w:lineRule="exact"/>
        <w:ind w:firstLine="640" w:firstLineChars="0"/>
        <w:jc w:val="both"/>
        <w:textAlignment w:val="auto"/>
        <w:rPr>
          <w:rFonts w:hint="eastAsia" w:ascii="仿宋_GB2312" w:hAnsi="仿宋_GB2312" w:eastAsia="仿宋_GB2312" w:cs="仿宋_GB2312"/>
          <w:kern w:val="2"/>
          <w:sz w:val="32"/>
          <w:szCs w:val="32"/>
        </w:rPr>
      </w:pPr>
    </w:p>
    <w:p>
      <w:pPr>
        <w:keepNext w:val="0"/>
        <w:keepLines w:val="0"/>
        <w:pageBreakBefore w:val="0"/>
        <w:widowControl w:val="0"/>
        <w:kinsoku/>
        <w:wordWrap/>
        <w:overflowPunct/>
        <w:topLinePunct w:val="0"/>
        <w:autoSpaceDN/>
        <w:bidi w:val="0"/>
        <w:adjustRightInd/>
        <w:snapToGrid/>
        <w:spacing w:line="540" w:lineRule="exact"/>
        <w:ind w:firstLine="0" w:firstLineChars="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rPr>
        <w:t>中共</w:t>
      </w:r>
      <w:r>
        <w:rPr>
          <w:rFonts w:hint="eastAsia" w:ascii="仿宋_GB2312" w:hAnsi="仿宋_GB2312" w:eastAsia="仿宋_GB2312" w:cs="仿宋_GB2312"/>
          <w:kern w:val="2"/>
          <w:sz w:val="32"/>
          <w:szCs w:val="32"/>
          <w:lang w:val="en-US" w:eastAsia="zh-CN"/>
        </w:rPr>
        <w:t>潇湘技师学院</w:t>
      </w:r>
      <w:r>
        <w:rPr>
          <w:rFonts w:hint="eastAsia" w:ascii="仿宋_GB2312" w:hAnsi="仿宋_GB2312" w:eastAsia="仿宋_GB2312" w:cs="仿宋_GB2312"/>
          <w:kern w:val="2"/>
          <w:sz w:val="32"/>
          <w:szCs w:val="32"/>
          <w:lang w:eastAsia="zh-CN"/>
        </w:rPr>
        <w:t>委员会</w:t>
      </w:r>
    </w:p>
    <w:p>
      <w:pPr>
        <w:pStyle w:val="2"/>
        <w:keepNext w:val="0"/>
        <w:keepLines w:val="0"/>
        <w:pageBreakBefore w:val="0"/>
        <w:widowControl w:val="0"/>
        <w:kinsoku/>
        <w:wordWrap/>
        <w:overflowPunct/>
        <w:topLinePunct w:val="0"/>
        <w:autoSpaceDN/>
        <w:bidi w:val="0"/>
        <w:adjustRightInd/>
        <w:snapToGrid/>
        <w:spacing w:line="540" w:lineRule="exact"/>
        <w:textAlignment w:val="auto"/>
        <w:rPr>
          <w:rFonts w:hint="default" w:eastAsia="仿宋_GB2312"/>
          <w:lang w:val="en-US" w:eastAsia="zh-CN"/>
        </w:rPr>
      </w:pPr>
      <w:r>
        <w:rPr>
          <w:rFonts w:hint="eastAsia" w:ascii="仿宋_GB2312" w:hAnsi="仿宋_GB2312" w:eastAsia="仿宋_GB2312" w:cs="仿宋_GB2312"/>
          <w:sz w:val="32"/>
          <w:szCs w:val="32"/>
          <w:lang w:val="en-US" w:eastAsia="zh-CN"/>
        </w:rPr>
        <w:t xml:space="preserve">                 中共湖南九嶷职业技术学院委员会</w:t>
      </w:r>
    </w:p>
    <w:p>
      <w:pPr>
        <w:keepNext w:val="0"/>
        <w:keepLines w:val="0"/>
        <w:pageBreakBefore w:val="0"/>
        <w:widowControl w:val="0"/>
        <w:kinsoku/>
        <w:wordWrap/>
        <w:overflowPunct/>
        <w:topLinePunct w:val="0"/>
        <w:autoSpaceDN/>
        <w:bidi w:val="0"/>
        <w:adjustRightInd/>
        <w:snapToGrid/>
        <w:spacing w:line="540" w:lineRule="exact"/>
        <w:ind w:firstLine="640" w:firstLineChars="0"/>
        <w:jc w:val="both"/>
        <w:textAlignment w:val="auto"/>
        <w:rPr>
          <w:rFonts w:hint="default" w:ascii="Calibri" w:hAnsi="Calibri" w:eastAsia="仿宋_GB2312" w:cs="宋体"/>
          <w:kern w:val="2"/>
          <w:sz w:val="32"/>
          <w:szCs w:val="32"/>
          <w:lang w:val="en-US" w:eastAsia="zh-CN"/>
        </w:rPr>
      </w:pP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lang w:val="en-US" w:eastAsia="zh-CN"/>
        </w:rPr>
        <w:t xml:space="preserve"> 202</w:t>
      </w:r>
      <w:r>
        <w:rPr>
          <w:rFonts w:hint="eastAsia" w:ascii="仿宋_GB2312" w:hAnsi="仿宋_GB2312" w:cs="仿宋_GB2312"/>
          <w:kern w:val="2"/>
          <w:sz w:val="32"/>
          <w:szCs w:val="32"/>
          <w:lang w:val="en-US" w:eastAsia="zh-CN"/>
        </w:rPr>
        <w:t>1</w:t>
      </w:r>
      <w:r>
        <w:rPr>
          <w:rFonts w:hint="eastAsia" w:ascii="仿宋_GB2312" w:hAnsi="仿宋_GB2312" w:eastAsia="仿宋_GB2312" w:cs="仿宋_GB2312"/>
          <w:kern w:val="2"/>
          <w:sz w:val="32"/>
          <w:szCs w:val="32"/>
          <w:lang w:val="en-US" w:eastAsia="zh-CN"/>
        </w:rPr>
        <w:t>年</w:t>
      </w:r>
      <w:r>
        <w:rPr>
          <w:rFonts w:hint="eastAsia" w:ascii="仿宋_GB2312" w:hAnsi="仿宋_GB2312" w:cs="仿宋_GB2312"/>
          <w:kern w:val="2"/>
          <w:sz w:val="32"/>
          <w:szCs w:val="32"/>
          <w:lang w:val="en-US" w:eastAsia="zh-CN"/>
        </w:rPr>
        <w:t>4</w:t>
      </w:r>
      <w:r>
        <w:rPr>
          <w:rFonts w:hint="eastAsia" w:ascii="仿宋_GB2312" w:hAnsi="仿宋_GB2312" w:eastAsia="仿宋_GB2312" w:cs="仿宋_GB2312"/>
          <w:kern w:val="2"/>
          <w:sz w:val="32"/>
          <w:szCs w:val="32"/>
          <w:lang w:val="en-US" w:eastAsia="zh-CN"/>
        </w:rPr>
        <w:t>月23日</w:t>
      </w:r>
    </w:p>
    <w:p>
      <w:pPr>
        <w:keepNext w:val="0"/>
        <w:keepLines w:val="0"/>
        <w:pageBreakBefore w:val="0"/>
        <w:widowControl w:val="0"/>
        <w:kinsoku/>
        <w:wordWrap/>
        <w:overflowPunct/>
        <w:topLinePunct w:val="0"/>
        <w:autoSpaceDE w:val="0"/>
        <w:autoSpaceDN/>
        <w:bidi w:val="0"/>
        <w:adjustRightInd/>
        <w:snapToGrid/>
        <w:spacing w:line="540" w:lineRule="exact"/>
        <w:ind w:firstLine="0" w:firstLineChars="0"/>
        <w:jc w:val="center"/>
        <w:textAlignment w:val="auto"/>
        <w:rPr>
          <w:rFonts w:hint="eastAsia" w:ascii="方正小标宋简体" w:hAnsi="Calibri" w:eastAsia="方正小标宋简体" w:cs="宋体"/>
          <w:color w:val="000000" w:themeColor="text1"/>
          <w:spacing w:val="0"/>
          <w:kern w:val="2"/>
          <w:sz w:val="32"/>
          <w:szCs w:val="32"/>
          <w14:textFill>
            <w14:solidFill>
              <w14:schemeClr w14:val="tx1"/>
            </w14:solidFill>
          </w14:textFill>
        </w:rPr>
      </w:pPr>
    </w:p>
    <w:p>
      <w:pPr>
        <w:bidi w:val="0"/>
        <w:ind w:left="0" w:leftChars="0" w:firstLine="0" w:firstLineChars="0"/>
        <w:jc w:val="center"/>
        <w:rPr>
          <w:rFonts w:hint="eastAsia" w:ascii="宋体" w:hAnsi="宋体" w:eastAsia="宋体" w:cs="宋体"/>
          <w:b/>
          <w:bCs/>
          <w:sz w:val="44"/>
          <w:szCs w:val="32"/>
          <w:lang w:val="en-US" w:eastAsia="zh-CN"/>
        </w:rPr>
      </w:pPr>
    </w:p>
    <w:p>
      <w:pPr>
        <w:bidi w:val="0"/>
        <w:ind w:left="0" w:leftChars="0" w:firstLine="0" w:firstLineChars="0"/>
        <w:jc w:val="center"/>
        <w:rPr>
          <w:rFonts w:hint="eastAsia" w:ascii="宋体" w:hAnsi="宋体" w:eastAsia="宋体" w:cs="宋体"/>
          <w:b/>
          <w:bCs/>
          <w:sz w:val="44"/>
          <w:szCs w:val="32"/>
          <w:lang w:val="en-US" w:eastAsia="zh-CN"/>
        </w:rPr>
      </w:pPr>
    </w:p>
    <w:p>
      <w:pPr>
        <w:bidi w:val="0"/>
        <w:ind w:left="0" w:leftChars="0" w:firstLine="0" w:firstLineChars="0"/>
        <w:jc w:val="center"/>
        <w:rPr>
          <w:rFonts w:hint="eastAsia" w:ascii="宋体" w:hAnsi="宋体" w:eastAsia="宋体" w:cs="宋体"/>
          <w:b/>
          <w:bCs/>
          <w:sz w:val="44"/>
          <w:szCs w:val="32"/>
          <w:lang w:val="en-US" w:eastAsia="zh-CN"/>
        </w:rPr>
      </w:pPr>
    </w:p>
    <w:p>
      <w:pPr>
        <w:bidi w:val="0"/>
        <w:ind w:left="0" w:leftChars="0" w:firstLine="0" w:firstLineChars="0"/>
        <w:jc w:val="center"/>
        <w:rPr>
          <w:rFonts w:hint="eastAsia" w:ascii="宋体" w:hAnsi="宋体" w:eastAsia="宋体" w:cs="宋体"/>
          <w:b/>
          <w:bCs/>
          <w:sz w:val="44"/>
          <w:szCs w:val="32"/>
          <w:lang w:val="en-US" w:eastAsia="zh-CN"/>
        </w:rPr>
      </w:pPr>
    </w:p>
    <w:p>
      <w:pPr>
        <w:bidi w:val="0"/>
        <w:ind w:left="0" w:leftChars="0" w:firstLine="0" w:firstLineChars="0"/>
        <w:jc w:val="center"/>
        <w:rPr>
          <w:rFonts w:hint="eastAsia" w:ascii="宋体" w:hAnsi="宋体" w:eastAsia="宋体" w:cs="宋体"/>
          <w:b/>
          <w:bCs/>
          <w:sz w:val="44"/>
          <w:szCs w:val="32"/>
          <w:lang w:val="en-US" w:eastAsia="zh-CN"/>
        </w:rPr>
      </w:pPr>
    </w:p>
    <w:p>
      <w:pPr>
        <w:bidi w:val="0"/>
        <w:ind w:left="0" w:leftChars="0" w:firstLine="0" w:firstLineChars="0"/>
        <w:jc w:val="center"/>
        <w:rPr>
          <w:rFonts w:hint="eastAsia" w:ascii="宋体" w:hAnsi="宋体" w:eastAsia="宋体" w:cs="宋体"/>
          <w:b/>
          <w:bCs/>
          <w:sz w:val="44"/>
          <w:szCs w:val="32"/>
          <w:lang w:val="en-US" w:eastAsia="zh-CN"/>
        </w:rPr>
      </w:pPr>
    </w:p>
    <w:p>
      <w:pPr>
        <w:bidi w:val="0"/>
        <w:ind w:left="0" w:leftChars="0" w:firstLine="0" w:firstLineChars="0"/>
        <w:jc w:val="center"/>
        <w:rPr>
          <w:rFonts w:hint="eastAsia" w:ascii="宋体" w:hAnsi="宋体" w:eastAsia="宋体" w:cs="宋体"/>
          <w:b/>
          <w:bCs/>
          <w:sz w:val="44"/>
          <w:szCs w:val="32"/>
          <w:lang w:val="en-US" w:eastAsia="zh-CN"/>
        </w:rPr>
      </w:pPr>
    </w:p>
    <w:p>
      <w:pPr>
        <w:bidi w:val="0"/>
        <w:ind w:left="0" w:leftChars="0" w:firstLine="0" w:firstLineChars="0"/>
        <w:jc w:val="center"/>
        <w:rPr>
          <w:rFonts w:hint="eastAsia" w:ascii="宋体" w:hAnsi="宋体" w:eastAsia="宋体" w:cs="宋体"/>
          <w:b/>
          <w:bCs/>
          <w:sz w:val="44"/>
          <w:szCs w:val="32"/>
          <w:lang w:val="en-US" w:eastAsia="zh-CN"/>
        </w:rPr>
      </w:pPr>
    </w:p>
    <w:p>
      <w:pPr>
        <w:bidi w:val="0"/>
        <w:ind w:left="0" w:leftChars="0" w:firstLine="0" w:firstLineChars="0"/>
        <w:jc w:val="center"/>
        <w:rPr>
          <w:rFonts w:hint="eastAsia" w:ascii="宋体" w:hAnsi="宋体" w:eastAsia="宋体" w:cs="宋体"/>
          <w:b/>
          <w:bCs/>
          <w:sz w:val="44"/>
          <w:szCs w:val="32"/>
          <w:lang w:val="en-US" w:eastAsia="zh-CN"/>
        </w:rPr>
      </w:pPr>
    </w:p>
    <w:p>
      <w:pPr>
        <w:bidi w:val="0"/>
        <w:ind w:left="0" w:leftChars="0" w:firstLine="0" w:firstLineChars="0"/>
        <w:jc w:val="center"/>
        <w:rPr>
          <w:rFonts w:hint="eastAsia" w:ascii="宋体" w:hAnsi="宋体" w:eastAsia="宋体" w:cs="宋体"/>
          <w:b/>
          <w:bCs/>
          <w:sz w:val="44"/>
          <w:szCs w:val="32"/>
          <w:lang w:val="en-US" w:eastAsia="zh-CN"/>
        </w:rPr>
      </w:pPr>
    </w:p>
    <w:p>
      <w:pPr>
        <w:bidi w:val="0"/>
        <w:ind w:left="0" w:leftChars="0" w:firstLine="0" w:firstLineChars="0"/>
        <w:jc w:val="center"/>
        <w:rPr>
          <w:rFonts w:hint="eastAsia" w:ascii="宋体" w:hAnsi="宋体" w:eastAsia="宋体" w:cs="宋体"/>
          <w:b/>
          <w:bCs/>
          <w:sz w:val="44"/>
          <w:szCs w:val="32"/>
          <w:lang w:val="en-US" w:eastAsia="zh-CN"/>
        </w:rPr>
      </w:pPr>
    </w:p>
    <w:p>
      <w:pPr>
        <w:bidi w:val="0"/>
        <w:ind w:left="0" w:leftChars="0" w:firstLine="0" w:firstLineChars="0"/>
        <w:jc w:val="center"/>
        <w:rPr>
          <w:rFonts w:hint="eastAsia" w:ascii="宋体" w:hAnsi="宋体" w:eastAsia="宋体" w:cs="宋体"/>
          <w:b/>
          <w:bCs/>
          <w:sz w:val="44"/>
          <w:szCs w:val="32"/>
          <w:lang w:val="en-US" w:eastAsia="zh-CN"/>
        </w:rPr>
      </w:pPr>
    </w:p>
    <w:p>
      <w:pPr>
        <w:keepNext w:val="0"/>
        <w:keepLines w:val="0"/>
        <w:pageBreakBefore w:val="0"/>
        <w:widowControl w:val="0"/>
        <w:kinsoku/>
        <w:wordWrap/>
        <w:overflowPunct/>
        <w:topLinePunct w:val="0"/>
        <w:autoSpaceDE w:val="0"/>
        <w:autoSpaceDN/>
        <w:bidi w:val="0"/>
        <w:adjustRightInd/>
        <w:snapToGrid/>
        <w:spacing w:line="540" w:lineRule="exact"/>
        <w:ind w:firstLine="0" w:firstLineChars="0"/>
        <w:jc w:val="center"/>
        <w:textAlignment w:val="auto"/>
        <w:rPr>
          <w:rFonts w:hint="eastAsia" w:ascii="方正小标宋简体" w:hAnsi="方正小标宋简体" w:eastAsia="方正小标宋简体" w:cs="方正小标宋简体"/>
          <w:kern w:val="2"/>
          <w:sz w:val="44"/>
          <w:szCs w:val="44"/>
          <w:lang w:val="en-US" w:eastAsia="zh-CN"/>
        </w:rPr>
      </w:pPr>
    </w:p>
    <w:p>
      <w:pPr>
        <w:keepNext w:val="0"/>
        <w:keepLines w:val="0"/>
        <w:pageBreakBefore w:val="0"/>
        <w:widowControl w:val="0"/>
        <w:kinsoku/>
        <w:wordWrap/>
        <w:overflowPunct/>
        <w:topLinePunct w:val="0"/>
        <w:autoSpaceDE w:val="0"/>
        <w:autoSpaceDN/>
        <w:bidi w:val="0"/>
        <w:adjustRightInd/>
        <w:snapToGrid/>
        <w:spacing w:line="540" w:lineRule="exact"/>
        <w:ind w:firstLine="0" w:firstLineChars="0"/>
        <w:jc w:val="center"/>
        <w:textAlignment w:val="auto"/>
        <w:rPr>
          <w:rFonts w:hint="eastAsia"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val="en-US" w:eastAsia="zh-CN"/>
        </w:rPr>
        <w:t>关于深入开展“红色教育进学院”学习活动的实施方案</w:t>
      </w:r>
    </w:p>
    <w:p>
      <w:pPr>
        <w:bidi w:val="0"/>
        <w:jc w:val="center"/>
        <w:rPr>
          <w:rFonts w:hint="eastAsia"/>
          <w:sz w:val="44"/>
          <w:szCs w:val="32"/>
        </w:rPr>
      </w:pPr>
    </w:p>
    <w:p>
      <w:pPr>
        <w:keepNext w:val="0"/>
        <w:keepLines w:val="0"/>
        <w:pageBreakBefore w:val="0"/>
        <w:kinsoku/>
        <w:wordWrap/>
        <w:overflowPunct/>
        <w:topLinePunct w:val="0"/>
        <w:bidi w:val="0"/>
        <w:spacing w:line="540" w:lineRule="exact"/>
        <w:jc w:val="both"/>
        <w:textAlignment w:val="auto"/>
        <w:rPr>
          <w:rFonts w:hint="eastAsia"/>
        </w:rPr>
      </w:pPr>
      <w:r>
        <w:rPr>
          <w:rFonts w:hint="eastAsia"/>
        </w:rPr>
        <w:t>为认真贯彻落实习近平总书记在湖南考察时关于“搞好红色教育”的讲话精神，根据市委干部教育工作领导小组和市委组织部印发的《关于贯彻落实习近平总书记在湖南考察时重要指示精神 深入开展“红色教育在永州”学习活动的实施方案》的要求，经研究决定，从2021年开始，在学院各级党组织和党员中深入开展“红色教育进学院”学习活动。具体方案如下：</w:t>
      </w:r>
    </w:p>
    <w:p>
      <w:pPr>
        <w:keepNext w:val="0"/>
        <w:keepLines w:val="0"/>
        <w:pageBreakBefore w:val="0"/>
        <w:kinsoku/>
        <w:wordWrap/>
        <w:overflowPunct/>
        <w:topLinePunct w:val="0"/>
        <w:bidi w:val="0"/>
        <w:spacing w:line="540" w:lineRule="exact"/>
        <w:jc w:val="both"/>
        <w:textAlignment w:val="auto"/>
        <w:rPr>
          <w:rFonts w:hint="eastAsia" w:ascii="黑体" w:hAnsi="黑体" w:eastAsia="黑体" w:cs="黑体"/>
        </w:rPr>
      </w:pPr>
      <w:r>
        <w:rPr>
          <w:rFonts w:hint="eastAsia" w:ascii="黑体" w:hAnsi="黑体" w:eastAsia="黑体" w:cs="黑体"/>
        </w:rPr>
        <w:t>一、指导思想</w:t>
      </w:r>
    </w:p>
    <w:p>
      <w:pPr>
        <w:keepNext w:val="0"/>
        <w:keepLines w:val="0"/>
        <w:pageBreakBefore w:val="0"/>
        <w:kinsoku/>
        <w:wordWrap/>
        <w:overflowPunct/>
        <w:topLinePunct w:val="0"/>
        <w:bidi w:val="0"/>
        <w:spacing w:line="540" w:lineRule="exact"/>
        <w:jc w:val="both"/>
        <w:textAlignment w:val="auto"/>
        <w:rPr>
          <w:rFonts w:hint="eastAsia"/>
        </w:rPr>
      </w:pPr>
      <w:r>
        <w:rPr>
          <w:rFonts w:hint="eastAsia"/>
        </w:rPr>
        <w:t>坚持以习近平新时代中国特色社会主义思想为指导，深入贯彻落实习近平总书记考察湖南重要讲话精神，以永州丰富的红色资源、红色故事、红色精神为依托，采取丰富多样的方式，在学院各级党组织和党员中深入开展“红色教育进学院”学习活动，教育引导广大党员干部传承红色基因，发扬党的光荣传统、优良作风，在大力实施“三高四新”战略、为学院高质量发展贡献力量。</w:t>
      </w:r>
    </w:p>
    <w:p>
      <w:pPr>
        <w:keepNext w:val="0"/>
        <w:keepLines w:val="0"/>
        <w:pageBreakBefore w:val="0"/>
        <w:kinsoku/>
        <w:wordWrap/>
        <w:overflowPunct/>
        <w:topLinePunct w:val="0"/>
        <w:bidi w:val="0"/>
        <w:spacing w:line="540" w:lineRule="exact"/>
        <w:jc w:val="both"/>
        <w:textAlignment w:val="auto"/>
        <w:rPr>
          <w:rFonts w:hint="eastAsia"/>
        </w:rPr>
      </w:pPr>
      <w:r>
        <w:rPr>
          <w:rFonts w:hint="eastAsia" w:ascii="黑体" w:hAnsi="黑体" w:eastAsia="黑体" w:cs="黑体"/>
        </w:rPr>
        <w:t>二、活动方式</w:t>
      </w:r>
    </w:p>
    <w:p>
      <w:pPr>
        <w:keepNext w:val="0"/>
        <w:keepLines w:val="0"/>
        <w:pageBreakBefore w:val="0"/>
        <w:kinsoku/>
        <w:wordWrap/>
        <w:overflowPunct/>
        <w:topLinePunct w:val="0"/>
        <w:bidi w:val="0"/>
        <w:spacing w:line="540" w:lineRule="exact"/>
        <w:jc w:val="both"/>
        <w:textAlignment w:val="auto"/>
        <w:rPr>
          <w:rFonts w:hint="eastAsia"/>
        </w:rPr>
      </w:pPr>
      <w:r>
        <w:rPr>
          <w:rFonts w:hint="eastAsia"/>
        </w:rPr>
        <w:t>红色教育是指以红色作为时代精神内涵的象征，对党员干部进行爱国主义教育和革命传统教育。各党支部要紧紧围绕学习贯彻习近平总书记考察湖南重要讲话精神，充分利用永州红色资源，采取各种措施，深入开展“红色教育进学院”活动。</w:t>
      </w:r>
    </w:p>
    <w:p>
      <w:pPr>
        <w:keepNext w:val="0"/>
        <w:keepLines w:val="0"/>
        <w:pageBreakBefore w:val="0"/>
        <w:kinsoku/>
        <w:wordWrap/>
        <w:overflowPunct/>
        <w:topLinePunct w:val="0"/>
        <w:bidi w:val="0"/>
        <w:spacing w:line="540" w:lineRule="exact"/>
        <w:jc w:val="both"/>
        <w:textAlignment w:val="auto"/>
        <w:rPr>
          <w:rFonts w:hint="eastAsia"/>
        </w:rPr>
      </w:pPr>
      <w:r>
        <w:rPr>
          <w:rFonts w:hint="eastAsia" w:ascii="楷体" w:hAnsi="楷体" w:eastAsia="楷体" w:cs="楷体"/>
          <w:b/>
          <w:bCs/>
          <w:lang w:val="en-US" w:eastAsia="zh-CN"/>
        </w:rPr>
        <w:t>1、</w:t>
      </w:r>
      <w:r>
        <w:rPr>
          <w:rFonts w:hint="eastAsia" w:ascii="楷体" w:hAnsi="楷体" w:eastAsia="楷体" w:cs="楷体"/>
          <w:b/>
          <w:bCs/>
        </w:rPr>
        <w:t>将红色教育纳入学习培训的重要内容。</w:t>
      </w:r>
      <w:r>
        <w:rPr>
          <w:rFonts w:hint="eastAsia"/>
        </w:rPr>
        <w:t>学院党委将红色教育纳入 2021 年党组（党委）理论学习中心组学习计划和基层党组织理论学习计划，并作为党务干部集中培训和党员轮训的重要内容。同时，注重运用“红色教育在永州”线上学习平台组织党员干部职工学习（“红色教育在永州”APP 尚在审批中，下载登录的有关事项另行通知）。该平台通过上传红色故事、红色精品课程、红色影视资料、3D 红色基地等方式，实现了红色教育的云教学与云游览，让党员干部可以随时学、随地学、掌上学。通过学习培训，引导党员干部接受革命传统教育，传承红色基因，增强服务能力，激发工作热情。</w:t>
      </w:r>
    </w:p>
    <w:p>
      <w:pPr>
        <w:keepNext w:val="0"/>
        <w:keepLines w:val="0"/>
        <w:pageBreakBefore w:val="0"/>
        <w:kinsoku/>
        <w:wordWrap/>
        <w:overflowPunct/>
        <w:topLinePunct w:val="0"/>
        <w:bidi w:val="0"/>
        <w:spacing w:line="540" w:lineRule="exact"/>
        <w:jc w:val="both"/>
        <w:textAlignment w:val="auto"/>
        <w:rPr>
          <w:rFonts w:hint="eastAsia"/>
        </w:rPr>
      </w:pPr>
      <w:r>
        <w:rPr>
          <w:rFonts w:hint="eastAsia" w:ascii="楷体" w:hAnsi="楷体" w:eastAsia="楷体" w:cs="楷体"/>
          <w:b/>
          <w:bCs/>
          <w:lang w:val="en-US" w:eastAsia="zh-CN"/>
        </w:rPr>
        <w:t>2将红色教育纳入主题党日活动的重要内容。</w:t>
      </w:r>
      <w:r>
        <w:rPr>
          <w:rFonts w:hint="eastAsia"/>
        </w:rPr>
        <w:t>利用永州红色资源和红色景点开展好丰富多彩、形式多样的主题党日活动。2021 年重点组织开展好“六个一”活动：</w:t>
      </w:r>
      <w:r>
        <w:rPr>
          <w:rFonts w:hint="eastAsia"/>
          <w:b/>
          <w:bCs/>
        </w:rPr>
        <w:t>一是上好一堂红色教育党课。</w:t>
      </w:r>
      <w:r>
        <w:rPr>
          <w:rFonts w:hint="eastAsia"/>
        </w:rPr>
        <w:t xml:space="preserve">各级党组织书记要为党员干部至少上好一堂红色教育专题党课。讲党课前授课人必须做好充分准备，起草好党课教案，做到主题突出、内容鲜活、务求实效。每个支部至少上报 1 </w:t>
      </w:r>
      <w:r>
        <w:rPr>
          <w:rFonts w:hint="eastAsia"/>
          <w:lang w:val="en-US" w:eastAsia="zh-CN"/>
        </w:rPr>
        <w:t>个</w:t>
      </w:r>
      <w:r>
        <w:rPr>
          <w:rFonts w:hint="eastAsia"/>
        </w:rPr>
        <w:t>关于红色教育内容的精品课程视频，视频以 20 分钟内为宜，最多不超过 30 分钟，格式限MP4。视频发送至学院组织部。学院将择优上报</w:t>
      </w:r>
      <w:r>
        <w:rPr>
          <w:rFonts w:hint="eastAsia"/>
          <w:lang w:val="en-US" w:eastAsia="zh-CN"/>
        </w:rPr>
        <w:t>市直工委</w:t>
      </w:r>
      <w:r>
        <w:rPr>
          <w:rFonts w:hint="eastAsia"/>
        </w:rPr>
        <w:t>参加年底的全市优秀精品课程评选。</w:t>
      </w:r>
      <w:r>
        <w:rPr>
          <w:rFonts w:hint="eastAsia"/>
          <w:b/>
          <w:bCs/>
        </w:rPr>
        <w:t>二是宣讲一个红色教育故事。</w:t>
      </w:r>
      <w:r>
        <w:rPr>
          <w:rFonts w:hint="eastAsia"/>
          <w:lang w:val="en-US" w:eastAsia="zh-CN"/>
        </w:rPr>
        <w:t>各党支部</w:t>
      </w:r>
      <w:r>
        <w:rPr>
          <w:rFonts w:hint="eastAsia"/>
        </w:rPr>
        <w:t>要至少组织开展一次讲好红色故事活动，重点深挖和讲述红三十四师在永州的悲壮历程和红六军团长征过境永州传送的“半截象牙筷”、“一块木板”、“一担 箩筐”、“红军泉”等红色故事以及陈树湘的“绝对忠诚”精神、陶铸的“松树风格”精神、李达的“求真精神”、军民团结的“双拥”精神等。</w:t>
      </w:r>
      <w:r>
        <w:rPr>
          <w:rFonts w:hint="eastAsia"/>
          <w:b/>
          <w:bCs/>
        </w:rPr>
        <w:t>三是阅读一本红色教育书籍。</w:t>
      </w:r>
      <w:r>
        <w:rPr>
          <w:rFonts w:hint="eastAsia"/>
          <w:lang w:eastAsia="zh-CN"/>
        </w:rPr>
        <w:t>各党支部</w:t>
      </w:r>
      <w:r>
        <w:rPr>
          <w:rFonts w:hint="eastAsia"/>
        </w:rPr>
        <w:t>要组织党员干部重点阅读市委“不忘初心 牢记使命”主题教育办编印的《永州市红色教育读本》或其它部门编印的有关书籍，也可以组织学习其它红色经典书籍，在本支部掀起红色经典学习热潮，教育党员干部悟初心、守初心、践初心。</w:t>
      </w:r>
      <w:r>
        <w:rPr>
          <w:rFonts w:hint="eastAsia"/>
          <w:b/>
          <w:bCs/>
        </w:rPr>
        <w:t>四是观看一部红色教育影视。</w:t>
      </w:r>
      <w:r>
        <w:rPr>
          <w:rFonts w:hint="eastAsia"/>
        </w:rPr>
        <w:t>结合建党 100 周年，</w:t>
      </w:r>
      <w:r>
        <w:rPr>
          <w:rFonts w:hint="eastAsia"/>
          <w:lang w:eastAsia="zh-CN"/>
        </w:rPr>
        <w:t>各党支部</w:t>
      </w:r>
      <w:r>
        <w:rPr>
          <w:rFonts w:hint="eastAsia"/>
        </w:rPr>
        <w:t>要组织党员干部至少观看一次红色题材的影视作品，要精选讴歌党、讴歌祖国、讴歌人民、讴歌英雄，弘扬社会主义核心价值观的红色影片电视。</w:t>
      </w:r>
      <w:r>
        <w:rPr>
          <w:rFonts w:hint="eastAsia"/>
          <w:b/>
          <w:bCs/>
        </w:rPr>
        <w:t>五是参观一处红色教育景点。</w:t>
      </w:r>
      <w:r>
        <w:rPr>
          <w:rFonts w:hint="eastAsia"/>
          <w:lang w:eastAsia="zh-CN"/>
        </w:rPr>
        <w:t>各党支部</w:t>
      </w:r>
      <w:r>
        <w:rPr>
          <w:rFonts w:hint="eastAsia"/>
        </w:rPr>
        <w:t>要组织党员干部到市委干教工作领导小组和市委组织部推介的道县陈树湘党性教育基地、零陵红六军团指挥部旧址和蓝山中国工农红军新村渡口等一批红色教育基地，或者到蓝山云冰山哨所、双牌红军泉、新田小源会议旧址、冷水滩李达故居、祁阳陶铸故居、江华故居、潘市红军学校、红六军团在龙凼、乐天宇事迹陈列馆等红色 教育现场教学点，至少进行一次参观学习。</w:t>
      </w:r>
      <w:r>
        <w:rPr>
          <w:rFonts w:hint="eastAsia"/>
          <w:b/>
          <w:bCs/>
        </w:rPr>
        <w:t>六是撰写一篇红色教育心得。</w:t>
      </w:r>
      <w:r>
        <w:rPr>
          <w:rFonts w:hint="eastAsia"/>
          <w:lang w:eastAsia="zh-CN"/>
        </w:rPr>
        <w:t>各党支部</w:t>
      </w:r>
      <w:r>
        <w:rPr>
          <w:rFonts w:hint="eastAsia"/>
        </w:rPr>
        <w:t>要组织每个党员干部至少撰写一篇红色教育心得体会，使红色基因融入党员干部的血脉，让红色印记深烙在党员干部的心坎里，把理想信念、宗旨意识、 纪律规矩渗透到党员干部的灵魂深处。</w:t>
      </w:r>
    </w:p>
    <w:p>
      <w:pPr>
        <w:keepNext w:val="0"/>
        <w:keepLines w:val="0"/>
        <w:pageBreakBefore w:val="0"/>
        <w:numPr>
          <w:ilvl w:val="0"/>
          <w:numId w:val="1"/>
        </w:numPr>
        <w:kinsoku/>
        <w:wordWrap/>
        <w:overflowPunct/>
        <w:topLinePunct w:val="0"/>
        <w:bidi w:val="0"/>
        <w:spacing w:line="540" w:lineRule="exact"/>
        <w:jc w:val="both"/>
        <w:textAlignment w:val="auto"/>
        <w:rPr>
          <w:rFonts w:hint="eastAsia"/>
        </w:rPr>
      </w:pPr>
      <w:r>
        <w:rPr>
          <w:rFonts w:hint="eastAsia" w:ascii="楷体" w:hAnsi="楷体" w:eastAsia="楷体" w:cs="楷体"/>
          <w:b/>
          <w:bCs/>
        </w:rPr>
        <w:t>将红色教育纳入理论研究和文艺创作的重要内容。</w:t>
      </w:r>
      <w:r>
        <w:rPr>
          <w:rFonts w:hint="eastAsia"/>
          <w:lang w:eastAsia="zh-CN"/>
        </w:rPr>
        <w:t>各党支部</w:t>
      </w:r>
      <w:r>
        <w:rPr>
          <w:rFonts w:hint="eastAsia"/>
        </w:rPr>
        <w:t>要结合实施“三高四新”战略，建设现代化 新永州，深入研究永州红色资源、红色故事、红色精神，形成理论文章，题目自拟，篇幅不超过 3000 字，2021 年6 月</w:t>
      </w:r>
      <w:r>
        <w:rPr>
          <w:rFonts w:hint="eastAsia"/>
          <w:lang w:val="en-US" w:eastAsia="zh-CN"/>
        </w:rPr>
        <w:t>26</w:t>
      </w:r>
      <w:r>
        <w:rPr>
          <w:rFonts w:hint="eastAsia"/>
        </w:rPr>
        <w:t xml:space="preserve"> 日</w:t>
      </w:r>
      <w:r>
        <w:rPr>
          <w:rFonts w:hint="eastAsia"/>
          <w:lang w:val="en-US" w:eastAsia="zh-CN"/>
        </w:rPr>
        <w:t>前</w:t>
      </w:r>
      <w:r>
        <w:rPr>
          <w:rFonts w:hint="eastAsia"/>
        </w:rPr>
        <w:t>发送至学院组织部。学院也将择优上报</w:t>
      </w:r>
      <w:r>
        <w:rPr>
          <w:rFonts w:hint="eastAsia"/>
          <w:lang w:val="en-US" w:eastAsia="zh-CN"/>
        </w:rPr>
        <w:t>市直工委</w:t>
      </w:r>
      <w:r>
        <w:rPr>
          <w:rFonts w:hint="eastAsia"/>
        </w:rPr>
        <w:t>参加全市优秀理论文章评选。同时，要鼓励党员干部走进永州红色教育基地，创作出一批红 色游记、故事、诗歌、散文、书法、美术、摄影等文艺作品 和红色视频、红色歌曲、红色舞蹈等文艺节目，将开展红色教育与弘扬传统文化结合起来。</w:t>
      </w:r>
    </w:p>
    <w:p>
      <w:pPr>
        <w:keepNext w:val="0"/>
        <w:keepLines w:val="0"/>
        <w:pageBreakBefore w:val="0"/>
        <w:numPr>
          <w:ilvl w:val="0"/>
          <w:numId w:val="0"/>
        </w:numPr>
        <w:kinsoku/>
        <w:wordWrap/>
        <w:overflowPunct/>
        <w:topLinePunct w:val="0"/>
        <w:bidi w:val="0"/>
        <w:spacing w:line="540" w:lineRule="exact"/>
        <w:ind w:firstLine="640" w:firstLineChars="200"/>
        <w:jc w:val="both"/>
        <w:textAlignment w:val="auto"/>
        <w:rPr>
          <w:rFonts w:hint="eastAsia" w:ascii="黑体" w:hAnsi="黑体" w:eastAsia="黑体" w:cs="黑体"/>
        </w:rPr>
      </w:pPr>
      <w:r>
        <w:rPr>
          <w:rFonts w:hint="eastAsia" w:ascii="黑体" w:hAnsi="黑体" w:eastAsia="黑体" w:cs="黑体"/>
        </w:rPr>
        <w:t>三、相关要求</w:t>
      </w:r>
    </w:p>
    <w:p>
      <w:pPr>
        <w:keepNext w:val="0"/>
        <w:keepLines w:val="0"/>
        <w:pageBreakBefore w:val="0"/>
        <w:kinsoku/>
        <w:wordWrap/>
        <w:overflowPunct/>
        <w:topLinePunct w:val="0"/>
        <w:bidi w:val="0"/>
        <w:spacing w:line="540" w:lineRule="exact"/>
        <w:jc w:val="both"/>
        <w:textAlignment w:val="auto"/>
        <w:rPr>
          <w:rFonts w:hint="eastAsia"/>
        </w:rPr>
      </w:pPr>
      <w:r>
        <w:rPr>
          <w:rFonts w:hint="eastAsia"/>
          <w:b/>
          <w:bCs/>
        </w:rPr>
        <w:t>1.加强组织领导。</w:t>
      </w:r>
      <w:r>
        <w:rPr>
          <w:rFonts w:hint="eastAsia"/>
        </w:rPr>
        <w:t>成立学院深入开展“红色教育进学院”学习活动工作班子，由</w:t>
      </w:r>
      <w:r>
        <w:rPr>
          <w:rFonts w:hint="eastAsia"/>
          <w:lang w:val="en-US" w:eastAsia="zh-CN"/>
        </w:rPr>
        <w:t>学院党委书记黄冰同志</w:t>
      </w:r>
      <w:r>
        <w:rPr>
          <w:rFonts w:hint="eastAsia"/>
        </w:rPr>
        <w:t>挂帅，</w:t>
      </w:r>
      <w:r>
        <w:rPr>
          <w:rFonts w:hint="eastAsia"/>
          <w:lang w:val="en-US" w:eastAsia="zh-CN"/>
        </w:rPr>
        <w:t>党委副书记何增明</w:t>
      </w:r>
      <w:r>
        <w:rPr>
          <w:rFonts w:hint="eastAsia"/>
        </w:rPr>
        <w:t>同志</w:t>
      </w:r>
      <w:r>
        <w:rPr>
          <w:rFonts w:hint="eastAsia"/>
          <w:lang w:val="en-US" w:eastAsia="zh-CN"/>
        </w:rPr>
        <w:t>负责</w:t>
      </w:r>
      <w:r>
        <w:rPr>
          <w:rFonts w:hint="eastAsia"/>
        </w:rPr>
        <w:t>日常工作，</w:t>
      </w:r>
      <w:r>
        <w:rPr>
          <w:rFonts w:hint="eastAsia"/>
          <w:lang w:val="en-US" w:eastAsia="zh-CN"/>
        </w:rPr>
        <w:t>党委委员、组织宣传统战部部长谢春江</w:t>
      </w:r>
      <w:r>
        <w:rPr>
          <w:rFonts w:hint="eastAsia"/>
        </w:rPr>
        <w:t>同志专抓，</w:t>
      </w:r>
      <w:r>
        <w:rPr>
          <w:rFonts w:hint="eastAsia"/>
          <w:lang w:val="en-US" w:eastAsia="zh-CN"/>
        </w:rPr>
        <w:t>学院</w:t>
      </w:r>
      <w:r>
        <w:rPr>
          <w:rFonts w:hint="eastAsia"/>
        </w:rPr>
        <w:t>组织宣传统战部具体负责学院开展“红色教育进学院”学习活动的组织协调和督促落实。学院</w:t>
      </w:r>
      <w:r>
        <w:rPr>
          <w:rFonts w:hint="eastAsia"/>
          <w:lang w:eastAsia="zh-CN"/>
        </w:rPr>
        <w:t>各党支部</w:t>
      </w:r>
      <w:r>
        <w:rPr>
          <w:rFonts w:hint="eastAsia"/>
        </w:rPr>
        <w:t>也要结合自身实际，制定切实可行的“红色教育进学院”活动方案，并按照“一个方案、一抓到底”的要求落地落细落实。要遵循“全面、节俭、务实、高效”原则，精心策划活动内容和活动形式，扎实有效地开展学习活动， 确保学院每名党员干部都能接受红色精神熏陶洗礼。</w:t>
      </w:r>
    </w:p>
    <w:p>
      <w:pPr>
        <w:keepNext w:val="0"/>
        <w:keepLines w:val="0"/>
        <w:pageBreakBefore w:val="0"/>
        <w:kinsoku/>
        <w:wordWrap/>
        <w:overflowPunct/>
        <w:topLinePunct w:val="0"/>
        <w:bidi w:val="0"/>
        <w:spacing w:line="540" w:lineRule="exact"/>
        <w:jc w:val="both"/>
        <w:textAlignment w:val="auto"/>
        <w:rPr>
          <w:rFonts w:hint="eastAsia"/>
        </w:rPr>
      </w:pPr>
      <w:r>
        <w:rPr>
          <w:rFonts w:hint="eastAsia"/>
          <w:b/>
          <w:bCs/>
        </w:rPr>
        <w:t>2.加大舆论宣传。</w:t>
      </w:r>
      <w:r>
        <w:rPr>
          <w:rFonts w:hint="eastAsia"/>
        </w:rPr>
        <w:t>要充分利用报纸、电视、广播、微信</w:t>
      </w:r>
    </w:p>
    <w:p>
      <w:pPr>
        <w:keepNext w:val="0"/>
        <w:keepLines w:val="0"/>
        <w:pageBreakBefore w:val="0"/>
        <w:kinsoku/>
        <w:wordWrap/>
        <w:overflowPunct/>
        <w:topLinePunct w:val="0"/>
        <w:bidi w:val="0"/>
        <w:spacing w:line="540" w:lineRule="exact"/>
        <w:ind w:left="0" w:leftChars="0" w:firstLine="0" w:firstLineChars="0"/>
        <w:jc w:val="both"/>
        <w:textAlignment w:val="auto"/>
        <w:rPr>
          <w:rFonts w:hint="eastAsia"/>
        </w:rPr>
      </w:pPr>
      <w:r>
        <w:rPr>
          <w:rFonts w:hint="eastAsia"/>
        </w:rPr>
        <w:t>公众号等媒体平台，发挥融媒体矩阵作用，大力宣传各</w:t>
      </w:r>
      <w:r>
        <w:rPr>
          <w:rFonts w:hint="eastAsia"/>
          <w:lang w:val="en-US" w:eastAsia="zh-CN"/>
        </w:rPr>
        <w:t>支部</w:t>
      </w:r>
      <w:r>
        <w:rPr>
          <w:rFonts w:hint="eastAsia"/>
        </w:rPr>
        <w:t xml:space="preserve"> 组织开展“红色教育进学院”活动的有效做法和成功经验， 更好地把红色教育成果运用到工作实践，用生动形象的事例 教育引导党员干部，为“十四五”规划和第二个“一百年” 的精彩开局奠定坚实的思想基础。</w:t>
      </w:r>
      <w:r>
        <w:rPr>
          <w:rFonts w:hint="eastAsia"/>
          <w:lang w:eastAsia="zh-CN"/>
        </w:rPr>
        <w:t>各党支部</w:t>
      </w:r>
      <w:r>
        <w:rPr>
          <w:rFonts w:hint="eastAsia"/>
        </w:rPr>
        <w:t>要积极向</w:t>
      </w:r>
      <w:r>
        <w:rPr>
          <w:rFonts w:hint="eastAsia"/>
          <w:lang w:val="en-US" w:eastAsia="zh-CN"/>
        </w:rPr>
        <w:t>组宣部</w:t>
      </w:r>
      <w:r>
        <w:rPr>
          <w:rFonts w:hint="eastAsia"/>
        </w:rPr>
        <w:t xml:space="preserve">报送关于“红色教育进学院”活动的文字、图片、视频等信 息。 </w:t>
      </w:r>
    </w:p>
    <w:p>
      <w:pPr>
        <w:keepNext w:val="0"/>
        <w:keepLines w:val="0"/>
        <w:pageBreakBefore w:val="0"/>
        <w:kinsoku/>
        <w:wordWrap/>
        <w:overflowPunct/>
        <w:topLinePunct w:val="0"/>
        <w:bidi w:val="0"/>
        <w:spacing w:line="540" w:lineRule="exact"/>
        <w:jc w:val="both"/>
        <w:textAlignment w:val="auto"/>
        <w:rPr>
          <w:rFonts w:hint="eastAsia"/>
        </w:rPr>
      </w:pPr>
      <w:r>
        <w:rPr>
          <w:rFonts w:hint="eastAsia"/>
          <w:b/>
          <w:bCs/>
        </w:rPr>
        <w:t>3.严守纪律要求。</w:t>
      </w:r>
      <w:r>
        <w:rPr>
          <w:rFonts w:hint="eastAsia"/>
        </w:rPr>
        <w:t>要严格遵守作风建设规定，严禁借红色教育之名，组织开展各种违反纪律规定的活动。</w:t>
      </w:r>
    </w:p>
    <w:p>
      <w:pPr>
        <w:keepNext w:val="0"/>
        <w:keepLines w:val="0"/>
        <w:pageBreakBefore w:val="0"/>
        <w:kinsoku/>
        <w:wordWrap/>
        <w:overflowPunct/>
        <w:topLinePunct w:val="0"/>
        <w:bidi w:val="0"/>
        <w:spacing w:line="540" w:lineRule="exact"/>
        <w:jc w:val="both"/>
        <w:textAlignment w:val="auto"/>
        <w:rPr>
          <w:rFonts w:hint="eastAsia"/>
        </w:rPr>
      </w:pPr>
      <w:r>
        <w:rPr>
          <w:rFonts w:hint="eastAsia"/>
          <w:b/>
          <w:bCs/>
        </w:rPr>
        <w:t>4.注重活动实效。</w:t>
      </w:r>
      <w:r>
        <w:rPr>
          <w:rFonts w:hint="eastAsia"/>
          <w:lang w:eastAsia="zh-CN"/>
        </w:rPr>
        <w:t>各党支部</w:t>
      </w:r>
      <w:r>
        <w:rPr>
          <w:rFonts w:hint="eastAsia"/>
        </w:rPr>
        <w:t>要坚持问题导向、需求导向开展红色教育。在总结借鉴过去红色教育好做法好经验的基础上，创新载体，深化内涵，注重运用案例式、体验式、研讨式的方法，通过鲜活生动、丰富多彩的形式，有的放矢、春风化雨地开展红色教育，提升红色教育的吸引力、感染力，增强红色教育的针对性、实效性。</w:t>
      </w:r>
      <w:r>
        <w:rPr>
          <w:rFonts w:hint="eastAsia"/>
          <w:lang w:val="en-US" w:eastAsia="zh-CN"/>
        </w:rPr>
        <w:t>学院党委</w:t>
      </w:r>
      <w:r>
        <w:rPr>
          <w:rFonts w:hint="eastAsia"/>
        </w:rPr>
        <w:t>将把</w:t>
      </w:r>
      <w:r>
        <w:rPr>
          <w:rFonts w:hint="eastAsia"/>
          <w:lang w:eastAsia="zh-CN"/>
        </w:rPr>
        <w:t>各党支部</w:t>
      </w:r>
      <w:r>
        <w:rPr>
          <w:rFonts w:hint="eastAsia"/>
        </w:rPr>
        <w:t>开展“红色教育进学院”活动情况纳入年度调研考核的重要内容。</w:t>
      </w:r>
    </w:p>
    <w:p>
      <w:pPr>
        <w:keepNext w:val="0"/>
        <w:keepLines w:val="0"/>
        <w:pageBreakBefore w:val="0"/>
        <w:kinsoku/>
        <w:wordWrap/>
        <w:overflowPunct/>
        <w:topLinePunct w:val="0"/>
        <w:bidi w:val="0"/>
        <w:spacing w:line="540" w:lineRule="exact"/>
        <w:textAlignment w:val="auto"/>
        <w:rPr>
          <w:rFonts w:hint="eastAsia"/>
        </w:rPr>
      </w:pPr>
    </w:p>
    <w:p>
      <w:pPr>
        <w:keepNext w:val="0"/>
        <w:keepLines w:val="0"/>
        <w:pageBreakBefore w:val="0"/>
        <w:kinsoku/>
        <w:wordWrap/>
        <w:overflowPunct/>
        <w:topLinePunct w:val="0"/>
        <w:bidi w:val="0"/>
        <w:spacing w:line="540" w:lineRule="exact"/>
        <w:ind w:left="0" w:leftChars="0" w:firstLine="0" w:firstLineChars="0"/>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06409"/>
    <w:multiLevelType w:val="singleLevel"/>
    <w:tmpl w:val="98606409"/>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734E3"/>
    <w:rsid w:val="00E0365D"/>
    <w:rsid w:val="054431FA"/>
    <w:rsid w:val="08B86124"/>
    <w:rsid w:val="13E34377"/>
    <w:rsid w:val="24AA7FA5"/>
    <w:rsid w:val="30A734E3"/>
    <w:rsid w:val="788D1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560" w:lineRule="exact"/>
      <w:ind w:firstLine="1104" w:firstLineChars="200"/>
    </w:pPr>
    <w:rPr>
      <w:rFonts w:ascii="Tahoma" w:hAnsi="Tahoma" w:eastAsia="仿宋_GB2312" w:cs="Tahoma"/>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qFormat/>
    <w:uiPriority w:val="0"/>
    <w:pPr>
      <w:widowControl w:val="0"/>
      <w:spacing w:after="120"/>
      <w:ind w:firstLine="420" w:firstLineChars="100"/>
      <w:jc w:val="both"/>
    </w:pPr>
    <w:rPr>
      <w:rFonts w:ascii="Calibri" w:hAnsi="Calibri" w:eastAsia="宋体" w:cs="宋体"/>
      <w:kern w:val="2"/>
      <w:sz w:val="21"/>
      <w:szCs w:val="21"/>
      <w:lang w:val="en-US" w:eastAsia="zh-CN" w:bidi="ar-SA"/>
    </w:rPr>
  </w:style>
  <w:style w:type="paragraph" w:styleId="3">
    <w:name w:val="Body Text"/>
    <w:qFormat/>
    <w:uiPriority w:val="0"/>
    <w:pPr>
      <w:widowControl w:val="0"/>
      <w:spacing w:after="120"/>
      <w:jc w:val="both"/>
    </w:pPr>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2021-03-26T05:55:00Z</dcterms:created>
  <dc:creator>琞</dc:creator>
  <cp:lastModifiedBy>Administrator</cp:lastModifiedBy>
  <cp:lastPrinted>2021-05-07T04:28:00Z</cp:lastPrinted>
  <dcterms:modified xsi:type="dcterms:W3CDTF">2021-06-24T01:49:01Z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951D3ABFF8924AC0A47978B2411C9BB7</vt:lpwstr>
  </property>
</Properties>
</file>